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17" w:rsidRDefault="00CF3C17">
      <w:pPr>
        <w:rPr>
          <w:rFonts w:ascii="Shadows Into Light Two" w:eastAsia="Shadows Into Light Two" w:hAnsi="Shadows Into Light Two" w:cs="Shadows Into Light Two"/>
          <w:sz w:val="16"/>
          <w:szCs w:val="16"/>
        </w:rPr>
      </w:pPr>
      <w:bookmarkStart w:id="0" w:name="_GoBack"/>
      <w:bookmarkEnd w:id="0"/>
    </w:p>
    <w:p w:rsidR="00CF3C17" w:rsidRDefault="00CF3C17">
      <w:pPr>
        <w:rPr>
          <w:rFonts w:ascii="Shadows Into Light Two" w:eastAsia="Shadows Into Light Two" w:hAnsi="Shadows Into Light Two" w:cs="Shadows Into Light Two"/>
          <w:sz w:val="16"/>
          <w:szCs w:val="16"/>
        </w:rPr>
      </w:pPr>
    </w:p>
    <w:p w:rsidR="00CF3C17" w:rsidRDefault="00CF3C17">
      <w:pPr>
        <w:rPr>
          <w:rFonts w:ascii="Shadows Into Light Two" w:eastAsia="Shadows Into Light Two" w:hAnsi="Shadows Into Light Two" w:cs="Shadows Into Light Two"/>
          <w:sz w:val="16"/>
          <w:szCs w:val="16"/>
        </w:rPr>
      </w:pPr>
    </w:p>
    <w:p w:rsidR="00CF3C17" w:rsidRDefault="00E8795E">
      <w:pPr>
        <w:rPr>
          <w:rFonts w:ascii="Shadows Into Light Two" w:eastAsia="Shadows Into Light Two" w:hAnsi="Shadows Into Light Two" w:cs="Shadows Into Light Two"/>
          <w:sz w:val="48"/>
          <w:szCs w:val="48"/>
        </w:rPr>
        <w:sectPr w:rsidR="00CF3C17">
          <w:pgSz w:w="12240" w:h="15840"/>
          <w:pgMar w:top="360" w:right="90" w:bottom="360" w:left="360" w:header="0" w:footer="720" w:gutter="0"/>
          <w:pgNumType w:start="1"/>
          <w:cols w:space="720"/>
        </w:sectPr>
      </w:pPr>
      <w:r>
        <w:rPr>
          <w:rFonts w:ascii="Shadows Into Light Two" w:eastAsia="Shadows Into Light Two" w:hAnsi="Shadows Into Light Two" w:cs="Shadows Into Light Two"/>
          <w:sz w:val="48"/>
          <w:szCs w:val="48"/>
        </w:rPr>
        <w:t>Resources</w:t>
      </w:r>
    </w:p>
    <w:p w:rsidR="00CF3C17" w:rsidRDefault="00E8795E">
      <w:pPr>
        <w:rPr>
          <w:rFonts w:ascii="Quicksand" w:eastAsia="Quicksand" w:hAnsi="Quicksand" w:cs="Quicksand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Gardening Programs</w:t>
      </w:r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 xml:space="preserve">Nourish Life 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4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http://www.nourishlife.org/about/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Whole Kids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5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https://www.wholekidsfoundation.org/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Kids Gardening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6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http://www.kidsgardening.org/gardening-basics-choosing-what-to-grow-vegetables-and-herbs/</w:t>
        </w:r>
      </w:hyperlink>
    </w:p>
    <w:p w:rsidR="00CF3C17" w:rsidRDefault="00CF3C17">
      <w:pPr>
        <w:rPr>
          <w:rFonts w:ascii="Quicksand" w:eastAsia="Quicksand" w:hAnsi="Quicksand" w:cs="Quicksand"/>
          <w:sz w:val="18"/>
          <w:szCs w:val="18"/>
        </w:rPr>
      </w:pPr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Growing Minds - Farm to School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8"/>
          <w:szCs w:val="18"/>
          <w:u w:val="single"/>
        </w:rPr>
      </w:pPr>
      <w:r>
        <w:fldChar w:fldCharType="begin"/>
      </w:r>
      <w:r>
        <w:instrText xml:space="preserve"> HYPERLINK "http://growing-minds.org/lesson-plans-landing-page/" </w:instrText>
      </w:r>
      <w:r>
        <w:fldChar w:fldCharType="separate"/>
      </w:r>
      <w:r>
        <w:rPr>
          <w:rFonts w:ascii="Quicksand" w:eastAsia="Quicksand" w:hAnsi="Quicksand" w:cs="Quicksand"/>
          <w:color w:val="1155CC"/>
          <w:sz w:val="18"/>
          <w:szCs w:val="18"/>
          <w:u w:val="single"/>
        </w:rPr>
        <w:t>http://growing-minds.org/lesson-plans-landing-page/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fldChar w:fldCharType="end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DUG - Denver Urban Gardens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7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https://dug.org/spring-lessons/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proofErr w:type="spellStart"/>
      <w:r>
        <w:rPr>
          <w:rFonts w:ascii="Quicksand" w:eastAsia="Quicksand" w:hAnsi="Quicksand" w:cs="Quicksand"/>
          <w:sz w:val="18"/>
          <w:szCs w:val="18"/>
        </w:rPr>
        <w:t>KIng</w:t>
      </w:r>
      <w:proofErr w:type="spellEnd"/>
      <w:r>
        <w:rPr>
          <w:rFonts w:ascii="Quicksand" w:eastAsia="Quicksand" w:hAnsi="Quicksand" w:cs="Quicksand"/>
          <w:sz w:val="18"/>
          <w:szCs w:val="18"/>
        </w:rPr>
        <w:t xml:space="preserve"> County Green Schools Program - List of local resources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  <w:sectPr w:rsidR="00CF3C17">
          <w:type w:val="continuous"/>
          <w:pgSz w:w="12240" w:h="15840"/>
          <w:pgMar w:top="360" w:right="90" w:bottom="360" w:left="360" w:header="0" w:footer="720" w:gutter="0"/>
          <w:cols w:num="2" w:space="720" w:equalWidth="0">
            <w:col w:w="5535" w:space="720"/>
            <w:col w:w="5535" w:space="0"/>
          </w:cols>
        </w:sectPr>
      </w:pPr>
      <w:hyperlink r:id="rId8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http://your.kingcount</w:t>
        </w:r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y.gov/solidwaste/greenschools/documents/gardening-resources-for-schools.pdf</w:t>
        </w:r>
      </w:hyperlink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28"/>
          <w:szCs w:val="28"/>
        </w:rPr>
        <w:sectPr w:rsidR="00CF3C17">
          <w:type w:val="continuous"/>
          <w:pgSz w:w="12240" w:h="15840"/>
          <w:pgMar w:top="360" w:right="90" w:bottom="360" w:left="360" w:header="0" w:footer="720" w:gutter="0"/>
          <w:cols w:space="720"/>
        </w:sect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Worksheets &amp; </w:t>
      </w:r>
      <w:proofErr w:type="spellStart"/>
      <w:r>
        <w:rPr>
          <w:rFonts w:ascii="Shadows Into Light Two" w:eastAsia="Shadows Into Light Two" w:hAnsi="Shadows Into Light Two" w:cs="Shadows Into Light Two"/>
          <w:sz w:val="28"/>
          <w:szCs w:val="28"/>
        </w:rPr>
        <w:t>Printables</w:t>
      </w:r>
      <w:proofErr w:type="spellEnd"/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CF3C17" w:rsidRDefault="00CF3C17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>Worksheet Place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  <w:hyperlink r:id="rId9"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http://www.worksheetplace.com/index.php?function=DisplayCategory&amp;showCategory=Y&amp;links=2&amp;id=242&amp;link1=241&amp;link2=242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 xml:space="preserve">Nourish </w:t>
      </w:r>
      <w:r>
        <w:rPr>
          <w:rFonts w:ascii="Quicksand" w:eastAsia="Quicksand" w:hAnsi="Quicksand" w:cs="Quicksand"/>
          <w:sz w:val="16"/>
          <w:szCs w:val="16"/>
        </w:rPr>
        <w:t>Interactive - Spanish Materials</w:t>
      </w:r>
      <w:r>
        <w:fldChar w:fldCharType="begin"/>
      </w:r>
      <w:r>
        <w:instrText xml:space="preserve"> HYPERLINK "https://www.teacherspayteachers.com/" </w:instrText>
      </w:r>
      <w:r>
        <w:fldChar w:fldCharType="separate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6"/>
          <w:szCs w:val="16"/>
          <w:u w:val="single"/>
        </w:rPr>
      </w:pPr>
      <w:r>
        <w:fldChar w:fldCharType="end"/>
      </w:r>
      <w:r>
        <w:fldChar w:fldCharType="begin"/>
      </w:r>
      <w:r>
        <w:instrText xml:space="preserve"> HYPERLINK "http://www.nourishinteractive.com/" </w:instrText>
      </w:r>
      <w:r>
        <w:fldChar w:fldCharType="separate"/>
      </w:r>
      <w:r>
        <w:rPr>
          <w:rFonts w:ascii="Quicksand" w:eastAsia="Quicksand" w:hAnsi="Quicksand" w:cs="Quicksand"/>
          <w:color w:val="1155CC"/>
          <w:sz w:val="16"/>
          <w:szCs w:val="16"/>
          <w:u w:val="single"/>
        </w:rPr>
        <w:t>http://www.nourishinteractive.com</w:t>
      </w:r>
    </w:p>
    <w:p w:rsidR="00CF3C17" w:rsidRDefault="00E8795E">
      <w:pPr>
        <w:spacing w:line="240" w:lineRule="auto"/>
        <w:rPr>
          <w:sz w:val="16"/>
          <w:szCs w:val="16"/>
        </w:rPr>
      </w:pPr>
      <w:r>
        <w:fldChar w:fldCharType="end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 xml:space="preserve">ESL </w:t>
      </w:r>
      <w:proofErr w:type="spellStart"/>
      <w:r>
        <w:rPr>
          <w:rFonts w:ascii="Quicksand" w:eastAsia="Quicksand" w:hAnsi="Quicksand" w:cs="Quicksand"/>
          <w:sz w:val="16"/>
          <w:szCs w:val="16"/>
        </w:rPr>
        <w:t>Printables</w:t>
      </w:r>
      <w:proofErr w:type="spellEnd"/>
    </w:p>
    <w:p w:rsidR="00CF3C17" w:rsidRDefault="00E8795E">
      <w:pPr>
        <w:spacing w:line="240" w:lineRule="auto"/>
        <w:rPr>
          <w:sz w:val="16"/>
          <w:szCs w:val="16"/>
        </w:rPr>
      </w:pPr>
      <w:hyperlink r:id="rId10"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http://www.eslprintables.com/vocabulary_worksheets/environment_and_nature/parts_of_a_plant/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</w:p>
    <w:p w:rsidR="00CF3C17" w:rsidRDefault="00CF3C17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>All Kids Networks - Worksheets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0563C1"/>
          <w:sz w:val="16"/>
          <w:szCs w:val="16"/>
          <w:u w:val="single"/>
        </w:rPr>
      </w:pPr>
      <w:r>
        <w:fldChar w:fldCharType="begin"/>
      </w:r>
      <w:r>
        <w:instrText xml:space="preserve"> HYPERLINK "http://www</w:instrText>
      </w:r>
      <w:r>
        <w:instrText xml:space="preserve">.allkidsnetwork.com/worksheets/food/vegetables/" </w:instrText>
      </w:r>
      <w:r>
        <w:fldChar w:fldCharType="separate"/>
      </w:r>
      <w:r>
        <w:rPr>
          <w:rFonts w:ascii="Quicksand" w:eastAsia="Quicksand" w:hAnsi="Quicksand" w:cs="Quicksand"/>
          <w:color w:val="0563C1"/>
          <w:sz w:val="16"/>
          <w:szCs w:val="16"/>
          <w:u w:val="single"/>
        </w:rPr>
        <w:t>http://www.allkidsnetwork.com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fldChar w:fldCharType="end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Education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11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https://www.education.com/resources/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Teachers Pay Teachers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  <w:sectPr w:rsidR="00CF3C17">
          <w:type w:val="continuous"/>
          <w:pgSz w:w="12240" w:h="15840"/>
          <w:pgMar w:top="360" w:right="90" w:bottom="360" w:left="360" w:header="0" w:footer="720" w:gutter="0"/>
          <w:cols w:num="2" w:space="720" w:equalWidth="0">
            <w:col w:w="5535" w:space="720"/>
            <w:col w:w="5535" w:space="0"/>
          </w:cols>
        </w:sectPr>
      </w:pPr>
      <w:hyperlink r:id="rId12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https://www.teacherspayteachers.com</w:t>
        </w:r>
      </w:hyperlink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18"/>
          <w:szCs w:val="18"/>
        </w:rPr>
      </w:pPr>
    </w:p>
    <w:p w:rsidR="00CF3C17" w:rsidRDefault="00E8795E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Nutrition &amp; Eat the Rainbow</w:t>
      </w:r>
    </w:p>
    <w:p w:rsidR="00CF3C17" w:rsidRDefault="00CF3C17">
      <w:pPr>
        <w:spacing w:line="240" w:lineRule="auto"/>
        <w:rPr>
          <w:rFonts w:ascii="Quicksand" w:eastAsia="Quicksand" w:hAnsi="Quicksand" w:cs="Quicksand"/>
          <w:sz w:val="16"/>
          <w:szCs w:val="16"/>
        </w:rPr>
        <w:sectPr w:rsidR="00CF3C17">
          <w:type w:val="continuous"/>
          <w:pgSz w:w="12240" w:h="15840"/>
          <w:pgMar w:top="360" w:right="90" w:bottom="360" w:left="360" w:header="0" w:footer="720" w:gutter="0"/>
          <w:cols w:space="720"/>
        </w:sect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Nutrition and You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  <w:hyperlink r:id="rId13"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http://www.nutrition-and-you.com/h</w:t>
        </w:r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ealthy-herbs.html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>Skip the Pie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0563C1"/>
          <w:sz w:val="16"/>
          <w:szCs w:val="16"/>
        </w:rPr>
      </w:pPr>
      <w:hyperlink r:id="rId14">
        <w:r>
          <w:rPr>
            <w:rFonts w:ascii="Quicksand" w:eastAsia="Quicksand" w:hAnsi="Quicksand" w:cs="Quicksand"/>
            <w:color w:val="0563C1"/>
            <w:sz w:val="16"/>
            <w:szCs w:val="16"/>
            <w:u w:val="single"/>
          </w:rPr>
          <w:t>http://www.skipthepie.org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Whole Kids</w:t>
      </w:r>
    </w:p>
    <w:p w:rsidR="00CF3C17" w:rsidRDefault="00E8795E">
      <w:pPr>
        <w:rPr>
          <w:rFonts w:ascii="Quicksand" w:eastAsia="Quicksand" w:hAnsi="Quicksand" w:cs="Quicksand"/>
          <w:sz w:val="16"/>
          <w:szCs w:val="16"/>
        </w:rPr>
      </w:pPr>
      <w:hyperlink r:id="rId15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https://www.wholekidsfoundation.org/</w:t>
        </w:r>
      </w:hyperlink>
    </w:p>
    <w:p w:rsidR="00CF3C17" w:rsidRDefault="00CF3C17">
      <w:pPr>
        <w:rPr>
          <w:rFonts w:ascii="Quicksand" w:eastAsia="Quicksand" w:hAnsi="Quicksand" w:cs="Quicksand"/>
          <w:sz w:val="16"/>
          <w:szCs w:val="16"/>
        </w:rPr>
      </w:pPr>
    </w:p>
    <w:p w:rsidR="00CF3C17" w:rsidRDefault="00E8795E">
      <w:pPr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 xml:space="preserve">South Australia Health - Eat the Rainbow </w:t>
      </w:r>
      <w:hyperlink r:id="rId16"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http://www.sah</w:t>
        </w:r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ealth.sa.gov.au/wps/wcm/connect/public+content/sa+health+internet/healthy+living/healthy+eating/healthy+eating+at+different+ages+and+stages+of+your+life/healthy+eating+for+kids+and+teens/eat+a+rainbow+resources</w:t>
        </w:r>
      </w:hyperlink>
    </w:p>
    <w:p w:rsidR="00CF3C17" w:rsidRDefault="00CF3C17">
      <w:pPr>
        <w:rPr>
          <w:rFonts w:ascii="Quicksand" w:eastAsia="Quicksand" w:hAnsi="Quicksand" w:cs="Quicksand"/>
          <w:sz w:val="16"/>
          <w:szCs w:val="16"/>
        </w:rPr>
        <w:sectPr w:rsidR="00CF3C17">
          <w:type w:val="continuous"/>
          <w:pgSz w:w="12240" w:h="15840"/>
          <w:pgMar w:top="360" w:right="90" w:bottom="360" w:left="360" w:header="0" w:footer="720" w:gutter="0"/>
          <w:cols w:num="2" w:space="720" w:equalWidth="0">
            <w:col w:w="5535" w:space="720"/>
            <w:col w:w="5535" w:space="0"/>
          </w:cols>
        </w:sectPr>
      </w:pPr>
    </w:p>
    <w:p w:rsidR="00CF3C17" w:rsidRDefault="00CF3C17">
      <w:pPr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E8795E">
      <w:pPr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Food Justice, Foo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>d Literacy</w:t>
      </w:r>
    </w:p>
    <w:p w:rsidR="00CF3C17" w:rsidRDefault="00E8795E">
      <w:pPr>
        <w:rPr>
          <w:rFonts w:ascii="Quicksand" w:eastAsia="Quicksand" w:hAnsi="Quicksand" w:cs="Quicksand"/>
          <w:sz w:val="16"/>
          <w:szCs w:val="16"/>
        </w:rPr>
        <w:sectPr w:rsidR="00CF3C17">
          <w:type w:val="continuous"/>
          <w:pgSz w:w="12240" w:h="15840"/>
          <w:pgMar w:top="360" w:right="90" w:bottom="360" w:left="360" w:header="0" w:footer="720" w:gutter="0"/>
          <w:cols w:space="720"/>
        </w:sectPr>
      </w:pPr>
      <w:r>
        <w:rPr>
          <w:rFonts w:ascii="Quicksand" w:eastAsia="Quicksand" w:hAnsi="Quicksand" w:cs="Quicksand"/>
          <w:sz w:val="16"/>
          <w:szCs w:val="16"/>
        </w:rPr>
        <w:t xml:space="preserve"> </w:t>
      </w:r>
    </w:p>
    <w:p w:rsidR="00CF3C17" w:rsidRDefault="00E8795E">
      <w:pPr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>Lexicon of Food</w:t>
      </w:r>
    </w:p>
    <w:p w:rsidR="00CF3C17" w:rsidRDefault="00E8795E">
      <w:pPr>
        <w:rPr>
          <w:rFonts w:ascii="Quicksand" w:eastAsia="Quicksand" w:hAnsi="Quicksand" w:cs="Quicksand"/>
          <w:sz w:val="18"/>
          <w:szCs w:val="18"/>
        </w:rPr>
      </w:pPr>
      <w:hyperlink r:id="rId17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https://www.lexiconoffood.com/urban-agriculture</w:t>
        </w:r>
      </w:hyperlink>
    </w:p>
    <w:p w:rsidR="00CF3C17" w:rsidRDefault="00CF3C17">
      <w:pPr>
        <w:rPr>
          <w:rFonts w:ascii="Quicksand" w:eastAsia="Quicksand" w:hAnsi="Quicksand" w:cs="Quicksand"/>
          <w:sz w:val="16"/>
          <w:szCs w:val="16"/>
        </w:rPr>
      </w:pPr>
    </w:p>
    <w:p w:rsidR="00CF3C17" w:rsidRDefault="00E8795E">
      <w:pPr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>Civil Eats</w:t>
      </w:r>
    </w:p>
    <w:p w:rsidR="00CF3C17" w:rsidRDefault="00E8795E">
      <w:pPr>
        <w:rPr>
          <w:sz w:val="16"/>
          <w:szCs w:val="16"/>
        </w:rPr>
      </w:pPr>
      <w:hyperlink r:id="rId18"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http://civileats.com/2014/05/13/want-to-change-the-food-system-heres-where-to-start/</w:t>
        </w:r>
      </w:hyperlink>
    </w:p>
    <w:p w:rsidR="00CF3C17" w:rsidRDefault="00E8795E">
      <w:pPr>
        <w:rPr>
          <w:rFonts w:ascii="Quicksand" w:eastAsia="Quicksand" w:hAnsi="Quicksand" w:cs="Quicksand"/>
          <w:color w:val="1155CC"/>
          <w:sz w:val="16"/>
          <w:szCs w:val="16"/>
          <w:u w:val="single"/>
        </w:rPr>
      </w:pPr>
      <w:r>
        <w:fldChar w:fldCharType="begin"/>
      </w:r>
      <w:r>
        <w:instrText xml:space="preserve"> HYPERLINK "http://civileats.com/2014/05/13/want-to-change-the-food-system-heres-where-to-start/" </w:instrText>
      </w:r>
      <w:r>
        <w:fldChar w:fldCharType="separate"/>
      </w:r>
    </w:p>
    <w:p w:rsidR="00CF3C17" w:rsidRDefault="00E8795E">
      <w:pPr>
        <w:rPr>
          <w:rFonts w:ascii="Quicksand" w:eastAsia="Quicksand" w:hAnsi="Quicksand" w:cs="Quicksand"/>
          <w:sz w:val="16"/>
          <w:szCs w:val="16"/>
        </w:rPr>
      </w:pPr>
      <w:r>
        <w:fldChar w:fldCharType="end"/>
      </w:r>
      <w:r>
        <w:rPr>
          <w:rFonts w:ascii="Quicksand" w:eastAsia="Quicksand" w:hAnsi="Quicksand" w:cs="Quicksand"/>
          <w:sz w:val="16"/>
          <w:szCs w:val="16"/>
        </w:rPr>
        <w:t>Food Tank</w:t>
      </w:r>
    </w:p>
    <w:p w:rsidR="00CF3C17" w:rsidRDefault="00E8795E">
      <w:pPr>
        <w:rPr>
          <w:rFonts w:ascii="Quicksand" w:eastAsia="Quicksand" w:hAnsi="Quicksand" w:cs="Quicksand"/>
          <w:sz w:val="16"/>
          <w:szCs w:val="16"/>
        </w:rPr>
      </w:pPr>
      <w:hyperlink r:id="rId19">
        <w:r>
          <w:rPr>
            <w:rFonts w:ascii="Quicksand" w:eastAsia="Quicksand" w:hAnsi="Quicksand" w:cs="Quicksand"/>
            <w:color w:val="1155CC"/>
            <w:sz w:val="16"/>
            <w:szCs w:val="16"/>
            <w:u w:val="single"/>
          </w:rPr>
          <w:t>https://foodtank.com/news/2013/05/forty-organizations-that-are-shaking-up-the-food-system/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20"/>
          <w:szCs w:val="20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Food Literacy Center</w:t>
      </w:r>
    </w:p>
    <w:p w:rsidR="00CF3C17" w:rsidRDefault="00E8795E">
      <w:pPr>
        <w:rPr>
          <w:rFonts w:ascii="Quicksand" w:eastAsia="Quicksand" w:hAnsi="Quicksand" w:cs="Quicksand"/>
          <w:color w:val="3C78D8"/>
          <w:sz w:val="20"/>
          <w:szCs w:val="20"/>
        </w:rPr>
      </w:pPr>
      <w:hyperlink r:id="rId20">
        <w:r>
          <w:rPr>
            <w:color w:val="3C78D8"/>
            <w:sz w:val="16"/>
            <w:szCs w:val="16"/>
            <w:u w:val="single"/>
          </w:rPr>
          <w:t>https://www.foodliteracycenter.org/food-wiki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20"/>
          <w:szCs w:val="20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  <w:hyperlink r:id="rId21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https://pure.au.dk/ws/files/81132625/food_literacy.pdf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  <w:hyperlink r:id="rId22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https://blogs.deakin.edu.au/apfnc/wp-content/uploads/sites/119/2015/06/Vidgen_2014_food-literacy-Appetite.pdf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23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https://www.researchgate.net/publication/277939811_Food_Literacy_Definition_and_Framework_for_Action</w:t>
        </w:r>
      </w:hyperlink>
    </w:p>
    <w:p w:rsidR="00CF3C17" w:rsidRDefault="00CF3C17">
      <w:pPr>
        <w:rPr>
          <w:rFonts w:ascii="Quicksand" w:eastAsia="Quicksand" w:hAnsi="Quicksand" w:cs="Quicksand"/>
          <w:sz w:val="16"/>
          <w:szCs w:val="16"/>
        </w:rPr>
      </w:pPr>
    </w:p>
    <w:p w:rsidR="00CF3C17" w:rsidRDefault="00E8795E">
      <w:pPr>
        <w:spacing w:line="240" w:lineRule="auto"/>
      </w:pPr>
      <w:hyperlink r:id="rId24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https://thealimentallibrary.word</w:t>
        </w:r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press.com/2014/11/02/untangling-food-literacy</w:t>
        </w:r>
      </w:hyperlink>
      <w:hyperlink r:id="rId25">
        <w:r>
          <w:rPr>
            <w:rFonts w:ascii="Quicksand" w:eastAsia="Quicksand" w:hAnsi="Quicksand" w:cs="Quicksand"/>
            <w:color w:val="1155CC"/>
            <w:sz w:val="20"/>
            <w:szCs w:val="20"/>
            <w:u w:val="single"/>
          </w:rPr>
          <w:t>/</w:t>
        </w:r>
      </w:hyperlink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HYPERLINK "https://foodtank.com/news/2013/05/forty-organizations-that-are-shaking-up-the-food-system/" </w:instrText>
      </w:r>
      <w:r>
        <w:fldChar w:fldCharType="separate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fldChar w:fldCharType="end"/>
      </w:r>
      <w:hyperlink r:id="rId26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http://www.foodday.org/food_literacy_quiz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color w:val="0563C1"/>
          <w:sz w:val="16"/>
          <w:szCs w:val="16"/>
        </w:rPr>
        <w:sectPr w:rsidR="00CF3C17">
          <w:type w:val="continuous"/>
          <w:pgSz w:w="12240" w:h="15840"/>
          <w:pgMar w:top="360" w:right="90" w:bottom="360" w:left="360" w:header="0" w:footer="720" w:gutter="0"/>
          <w:cols w:num="2" w:space="720" w:equalWidth="0">
            <w:col w:w="5535" w:space="720"/>
            <w:col w:w="5535" w:space="0"/>
          </w:cols>
        </w:sectPr>
      </w:pPr>
      <w:hyperlink r:id="rId27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https://www.ncbi.nlm.nih.gov/books/NBK367600</w:t>
        </w:r>
      </w:hyperlink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28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https://oldwayspt.org/blog/common-ground-food-literacy-movement-growing-and-thats-good-thing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29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https://dining.harvard.edu/food-literacy-project</w:t>
        </w:r>
      </w:hyperlink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30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https://sites.middlebury.edu/bltnmag/2012/10/25/food-literacy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  <w:sectPr w:rsidR="00CF3C17">
          <w:type w:val="continuous"/>
          <w:pgSz w:w="12240" w:h="15840"/>
          <w:pgMar w:top="360" w:right="90" w:bottom="360" w:left="360" w:header="0" w:footer="720" w:gutter="0"/>
          <w:cols w:num="2" w:space="720" w:equalWidth="0">
            <w:col w:w="5535" w:space="720"/>
            <w:col w:w="5535" w:space="0"/>
          </w:cols>
        </w:sectPr>
      </w:pPr>
      <w:r>
        <w:rPr>
          <w:rFonts w:ascii="Quicksand" w:eastAsia="Quicksand" w:hAnsi="Quicksand" w:cs="Quicksand"/>
          <w:sz w:val="18"/>
          <w:szCs w:val="18"/>
        </w:rPr>
        <w:t>https://eprints.qut.edu.au/66720/1/</w:t>
      </w:r>
      <w:r>
        <w:rPr>
          <w:rFonts w:ascii="Quicksand" w:eastAsia="Quicksand" w:hAnsi="Quicksand" w:cs="Quicksand"/>
          <w:sz w:val="18"/>
          <w:szCs w:val="18"/>
        </w:rPr>
        <w:t>Helen_Vidgen_Thesis.pdf</w:t>
      </w:r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E8795E">
      <w:pPr>
        <w:spacing w:after="320"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rPr>
          <w:rFonts w:ascii="Shadows Into Light Two" w:eastAsia="Shadows Into Light Two" w:hAnsi="Shadows Into Light Two" w:cs="Shadows Into Light Two"/>
          <w:sz w:val="48"/>
          <w:szCs w:val="48"/>
        </w:rPr>
        <w:t>Resources</w:t>
      </w:r>
    </w:p>
    <w:p w:rsidR="00CF3C17" w:rsidRDefault="00E8795E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USDA</w:t>
      </w:r>
    </w:p>
    <w:p w:rsidR="00CF3C17" w:rsidRDefault="00CF3C17">
      <w:pPr>
        <w:spacing w:line="240" w:lineRule="auto"/>
        <w:rPr>
          <w:rFonts w:ascii="Quicksand" w:eastAsia="Quicksand" w:hAnsi="Quicksand" w:cs="Quicksand"/>
          <w:sz w:val="20"/>
          <w:szCs w:val="20"/>
        </w:rPr>
        <w:sectPr w:rsidR="00CF3C17">
          <w:type w:val="continuous"/>
          <w:pgSz w:w="12240" w:h="15840"/>
          <w:pgMar w:top="360" w:right="90" w:bottom="360" w:left="360" w:header="0" w:footer="720" w:gutter="0"/>
          <w:cols w:space="720"/>
        </w:sect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USDA - Dig In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31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https://www.fns.usda.gov/tn/dig-standards-based-nutrition-education-ground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8"/>
          <w:szCs w:val="18"/>
          <w:u w:val="single"/>
        </w:rPr>
      </w:pPr>
      <w:r>
        <w:rPr>
          <w:rFonts w:ascii="Quicksand" w:eastAsia="Quicksand" w:hAnsi="Quicksand" w:cs="Quicksand"/>
          <w:sz w:val="18"/>
          <w:szCs w:val="18"/>
        </w:rPr>
        <w:t>USDA - Gardening Resources</w:t>
      </w:r>
      <w:r>
        <w:fldChar w:fldCharType="begin"/>
      </w:r>
      <w:r>
        <w:instrText xml:space="preserve"> HYPERLINK "https://www.fns.usda.gov/tn/dig-standards-based-nutrition-education-ground" </w:instrText>
      </w:r>
      <w:r>
        <w:fldChar w:fldCharType="separate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8"/>
          <w:szCs w:val="18"/>
          <w:u w:val="single"/>
        </w:rPr>
      </w:pPr>
      <w:r>
        <w:fldChar w:fldCharType="end"/>
      </w:r>
      <w:r>
        <w:fldChar w:fldCharType="begin"/>
      </w:r>
      <w:r>
        <w:instrText xml:space="preserve"> HYPERLINK "https://snaped.fns.usda.gov/seasonal-produce-guide/gardening-resources" </w:instrText>
      </w:r>
      <w:r>
        <w:fldChar w:fldCharType="separate"/>
      </w:r>
      <w:r>
        <w:rPr>
          <w:rFonts w:ascii="Quicksand" w:eastAsia="Quicksand" w:hAnsi="Quicksand" w:cs="Quicksand"/>
          <w:color w:val="1155CC"/>
          <w:sz w:val="18"/>
          <w:szCs w:val="18"/>
          <w:u w:val="single"/>
        </w:rPr>
        <w:t>https://snaped.fns.usda.gov/seasonal-produce-guide/gar</w:t>
      </w:r>
      <w:r>
        <w:rPr>
          <w:rFonts w:ascii="Quicksand" w:eastAsia="Quicksand" w:hAnsi="Quicksand" w:cs="Quicksand"/>
          <w:color w:val="1155CC"/>
          <w:sz w:val="18"/>
          <w:szCs w:val="18"/>
          <w:u w:val="single"/>
        </w:rPr>
        <w:t>dening-resources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fldChar w:fldCharType="end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 xml:space="preserve">USDA - Choose </w:t>
      </w:r>
      <w:proofErr w:type="spellStart"/>
      <w:r>
        <w:rPr>
          <w:rFonts w:ascii="Quicksand" w:eastAsia="Quicksand" w:hAnsi="Quicksand" w:cs="Quicksand"/>
          <w:sz w:val="18"/>
          <w:szCs w:val="18"/>
        </w:rPr>
        <w:t>Myplate</w:t>
      </w:r>
      <w:proofErr w:type="spellEnd"/>
    </w:p>
    <w:p w:rsidR="00CF3C17" w:rsidRDefault="00E8795E">
      <w:pPr>
        <w:spacing w:line="240" w:lineRule="auto"/>
        <w:rPr>
          <w:sz w:val="18"/>
          <w:szCs w:val="18"/>
        </w:rPr>
      </w:pPr>
      <w:hyperlink r:id="rId32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https://www.choosemyplate.gov/kids</w:t>
        </w:r>
      </w:hyperlink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8"/>
          <w:szCs w:val="18"/>
          <w:u w:val="single"/>
        </w:rPr>
      </w:pPr>
      <w:r>
        <w:fldChar w:fldCharType="begin"/>
      </w:r>
      <w:r>
        <w:instrText xml:space="preserve"> HYPERLINK "https://www.choosemyplate.gov/kids" </w:instrText>
      </w:r>
      <w:r>
        <w:fldChar w:fldCharType="separate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fldChar w:fldCharType="end"/>
      </w:r>
      <w:r>
        <w:rPr>
          <w:rFonts w:ascii="Quicksand" w:eastAsia="Quicksand" w:hAnsi="Quicksand" w:cs="Quicksand"/>
          <w:sz w:val="18"/>
          <w:szCs w:val="18"/>
        </w:rPr>
        <w:t>USDA - Peoples Garden</w:t>
      </w:r>
    </w:p>
    <w:p w:rsidR="00CF3C17" w:rsidRDefault="00E8795E">
      <w:pPr>
        <w:spacing w:line="240" w:lineRule="auto"/>
        <w:rPr>
          <w:sz w:val="18"/>
          <w:szCs w:val="18"/>
        </w:rPr>
      </w:pPr>
      <w:hyperlink r:id="rId33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https://peoplesgarden.usda.gov/</w:t>
        </w:r>
      </w:hyperlink>
    </w:p>
    <w:p w:rsidR="00CF3C17" w:rsidRDefault="00CF3C17">
      <w:pPr>
        <w:spacing w:line="240" w:lineRule="auto"/>
        <w:rPr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8"/>
          <w:szCs w:val="18"/>
          <w:u w:val="single"/>
        </w:rPr>
      </w:pPr>
      <w:r>
        <w:rPr>
          <w:rFonts w:ascii="Quicksand" w:eastAsia="Quicksand" w:hAnsi="Quicksand" w:cs="Quicksand"/>
          <w:sz w:val="18"/>
          <w:szCs w:val="18"/>
        </w:rPr>
        <w:t>USDA Community Food Systems</w:t>
      </w:r>
      <w:r>
        <w:fldChar w:fldCharType="begin"/>
      </w:r>
      <w:r>
        <w:instrText xml:space="preserve"> HYPERLINK "https://www.education.com/science-fair/article/beneficial-insects/" </w:instrText>
      </w:r>
      <w:r>
        <w:fldChar w:fldCharType="separate"/>
      </w:r>
    </w:p>
    <w:p w:rsidR="00CF3C17" w:rsidRDefault="00E8795E">
      <w:pPr>
        <w:spacing w:line="240" w:lineRule="auto"/>
        <w:rPr>
          <w:sz w:val="18"/>
          <w:szCs w:val="18"/>
        </w:rPr>
        <w:sectPr w:rsidR="00CF3C17">
          <w:type w:val="continuous"/>
          <w:pgSz w:w="12240" w:h="15840"/>
          <w:pgMar w:top="360" w:right="90" w:bottom="360" w:left="360" w:header="0" w:footer="720" w:gutter="0"/>
          <w:cols w:num="2" w:space="720" w:equalWidth="0">
            <w:col w:w="5535" w:space="720"/>
            <w:col w:w="5535" w:space="0"/>
          </w:cols>
        </w:sectPr>
      </w:pPr>
      <w:r>
        <w:fldChar w:fldCharType="end"/>
      </w:r>
      <w:hyperlink r:id="rId34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</w:t>
        </w:r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//www.fns.usda.gov/farmtoschool/farm-school-resources</w:t>
        </w:r>
      </w:hyperlink>
      <w:r>
        <w:fldChar w:fldCharType="begin"/>
      </w:r>
      <w:r>
        <w:instrText xml:space="preserve"> HYPERLINK "https://peoplesgarden.usda.gov/" </w:instrText>
      </w:r>
      <w:r>
        <w:fldChar w:fldCharType="separate"/>
      </w:r>
    </w:p>
    <w:p w:rsidR="00CF3C17" w:rsidRDefault="00E8795E">
      <w:pPr>
        <w:spacing w:line="240" w:lineRule="auto"/>
        <w:rPr>
          <w:rFonts w:ascii="Shadows Into Light Two" w:eastAsia="Shadows Into Light Two" w:hAnsi="Shadows Into Light Two" w:cs="Shadows Into Light Two"/>
          <w:sz w:val="16"/>
          <w:szCs w:val="16"/>
        </w:rPr>
        <w:sectPr w:rsidR="00CF3C17">
          <w:type w:val="continuous"/>
          <w:pgSz w:w="12240" w:h="15840"/>
          <w:pgMar w:top="360" w:right="90" w:bottom="360" w:left="360" w:header="0" w:footer="720" w:gutter="0"/>
          <w:cols w:space="720"/>
        </w:sectPr>
      </w:pPr>
      <w:r>
        <w:fldChar w:fldCharType="end"/>
      </w:r>
      <w:r>
        <w:rPr>
          <w:rFonts w:ascii="Quicksand" w:eastAsia="Quicksand" w:hAnsi="Quicksand" w:cs="Quicksand"/>
          <w:sz w:val="18"/>
          <w:szCs w:val="18"/>
        </w:rPr>
        <w:t xml:space="preserve"> </w:t>
      </w:r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16"/>
          <w:szCs w:val="16"/>
        </w:rPr>
      </w:pPr>
    </w:p>
    <w:p w:rsidR="00CF3C17" w:rsidRDefault="00E8795E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Microgreens</w:t>
      </w:r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0563C1"/>
          <w:sz w:val="18"/>
          <w:szCs w:val="18"/>
        </w:rPr>
      </w:pPr>
      <w:hyperlink r:id="rId35">
        <w:r>
          <w:rPr>
            <w:rFonts w:ascii="Quicksand" w:eastAsia="Quicksand" w:hAnsi="Quicksand" w:cs="Quicksand"/>
            <w:color w:val="0563C1"/>
            <w:sz w:val="18"/>
            <w:szCs w:val="18"/>
            <w:u w:val="single"/>
          </w:rPr>
          <w:t>https://www.foodsafety.gov/keep/types/fruits/sprouts.htm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color w:val="0563C1"/>
          <w:sz w:val="18"/>
          <w:szCs w:val="18"/>
        </w:rPr>
      </w:pPr>
    </w:p>
    <w:p w:rsidR="00CF3C17" w:rsidRDefault="00E8795E">
      <w:pPr>
        <w:spacing w:line="240" w:lineRule="auto"/>
      </w:pPr>
      <w:hyperlink r:id="rId36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http://horticulturejournal.usamv.ro/pdf/2015/art69.pd</w:t>
        </w:r>
      </w:hyperlink>
    </w:p>
    <w:p w:rsidR="00CF3C17" w:rsidRDefault="00E8795E">
      <w:pPr>
        <w:spacing w:line="240" w:lineRule="auto"/>
        <w:rPr>
          <w:rFonts w:ascii="Quicksand" w:eastAsia="Quicksand" w:hAnsi="Quicksand" w:cs="Quicksand"/>
          <w:color w:val="DB4437"/>
          <w:sz w:val="18"/>
          <w:szCs w:val="18"/>
          <w:u w:val="single"/>
        </w:rPr>
      </w:pPr>
      <w:hyperlink r:id="rId37">
        <w:proofErr w:type="gramStart"/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f</w:t>
        </w:r>
        <w:proofErr w:type="gramEnd"/>
      </w:hyperlink>
      <w:r>
        <w:fldChar w:fldCharType="begin"/>
      </w:r>
      <w:r>
        <w:instrText xml:space="preserve"> HYPERLINK "https://www.foodsafety.gov/keep/types/fruits/sprouts.html" </w:instrText>
      </w:r>
      <w:r>
        <w:fldChar w:fldCharType="separate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38761D"/>
          <w:sz w:val="18"/>
          <w:szCs w:val="18"/>
        </w:rPr>
      </w:pPr>
      <w:r>
        <w:fldChar w:fldCharType="end"/>
      </w:r>
      <w:hyperlink r:id="rId38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http://steamykitchen.com/32446-grow-microgreens-sprouts-and-baby-greens.htm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color w:val="38761D"/>
          <w:sz w:val="18"/>
          <w:szCs w:val="18"/>
        </w:rPr>
      </w:pPr>
    </w:p>
    <w:p w:rsidR="00CF3C17" w:rsidRDefault="00E8795E">
      <w:pPr>
        <w:spacing w:line="240" w:lineRule="auto"/>
      </w:pPr>
      <w:hyperlink r:id="rId39">
        <w:r>
          <w:rPr>
            <w:rFonts w:ascii="Quicksand" w:eastAsia="Quicksand" w:hAnsi="Quicksand" w:cs="Quicksand"/>
            <w:color w:val="0563C1"/>
            <w:sz w:val="18"/>
            <w:szCs w:val="18"/>
            <w:u w:val="single"/>
          </w:rPr>
          <w:t>http://www.npr.org/sections/thesalt/2012/08/29/160274163/introducing-microgreens-younger-and-maybe-more-nutritious-</w:t>
        </w:r>
        <w:r>
          <w:rPr>
            <w:rFonts w:ascii="Quicksand" w:eastAsia="Quicksand" w:hAnsi="Quicksand" w:cs="Quicksand"/>
            <w:color w:val="0563C1"/>
            <w:sz w:val="18"/>
            <w:szCs w:val="18"/>
            <w:u w:val="single"/>
          </w:rPr>
          <w:t>vegetables</w:t>
        </w:r>
      </w:hyperlink>
    </w:p>
    <w:p w:rsidR="00CF3C17" w:rsidRDefault="00CF3C17">
      <w:pPr>
        <w:spacing w:line="240" w:lineRule="auto"/>
      </w:pPr>
    </w:p>
    <w:p w:rsidR="00CF3C17" w:rsidRDefault="00CF3C17">
      <w:pPr>
        <w:spacing w:line="240" w:lineRule="auto"/>
      </w:pPr>
    </w:p>
    <w:p w:rsidR="00CF3C17" w:rsidRDefault="00CF3C17">
      <w:pPr>
        <w:spacing w:line="240" w:lineRule="auto"/>
      </w:pPr>
    </w:p>
    <w:p w:rsidR="00CF3C17" w:rsidRDefault="00CF3C17">
      <w:pPr>
        <w:spacing w:line="240" w:lineRule="auto"/>
      </w:pPr>
    </w:p>
    <w:p w:rsidR="00CF3C17" w:rsidRDefault="00CF3C17">
      <w:pPr>
        <w:spacing w:line="240" w:lineRule="auto"/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  <w:hyperlink r:id="rId40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https://nutritionfacts.org/2013/05/02/are-microgreens-healthier/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</w:p>
    <w:p w:rsidR="00CF3C17" w:rsidRDefault="00E8795E">
      <w:pPr>
        <w:spacing w:line="240" w:lineRule="auto"/>
      </w:pPr>
      <w:hyperlink r:id="rId41">
        <w:r>
          <w:rPr>
            <w:rFonts w:ascii="Quicksand" w:eastAsia="Quicksand" w:hAnsi="Quicksand" w:cs="Quicksand"/>
            <w:color w:val="0563C1"/>
            <w:sz w:val="18"/>
            <w:szCs w:val="18"/>
            <w:u w:val="single"/>
          </w:rPr>
          <w:t>https://www.rodalesorganiclife.com/garden/everything-you-need-to-know-about-growing-microgreens-indoors/slide/4</w:t>
        </w:r>
      </w:hyperlink>
    </w:p>
    <w:p w:rsidR="00CF3C17" w:rsidRDefault="00E8795E">
      <w:pPr>
        <w:spacing w:line="240" w:lineRule="auto"/>
        <w:rPr>
          <w:rFonts w:ascii="Quicksand" w:eastAsia="Quicksand" w:hAnsi="Quicksand" w:cs="Quicksand"/>
          <w:color w:val="0563C1"/>
          <w:sz w:val="18"/>
          <w:szCs w:val="18"/>
          <w:u w:val="single"/>
        </w:rPr>
      </w:pPr>
      <w:r>
        <w:fldChar w:fldCharType="begin"/>
      </w:r>
      <w:r>
        <w:instrText xml:space="preserve"> HYPERLINK "htt</w:instrText>
      </w:r>
      <w:r>
        <w:instrText xml:space="preserve">ps://www.rodalesorganiclife.com/garden/everything-you-need-to-know-about-growing-microgreens-indoors/slide/4" </w:instrText>
      </w:r>
      <w:r>
        <w:fldChar w:fldCharType="separate"/>
      </w:r>
    </w:p>
    <w:p w:rsidR="00CF3C17" w:rsidRDefault="00E8795E">
      <w:pPr>
        <w:spacing w:line="240" w:lineRule="auto"/>
        <w:rPr>
          <w:color w:val="0563C1"/>
          <w:sz w:val="18"/>
          <w:szCs w:val="18"/>
        </w:rPr>
      </w:pPr>
      <w:r>
        <w:fldChar w:fldCharType="end"/>
      </w:r>
      <w:hyperlink r:id="rId42">
        <w:r>
          <w:rPr>
            <w:rFonts w:ascii="Quicksand" w:eastAsia="Quicksand" w:hAnsi="Quicksand" w:cs="Quicksand"/>
            <w:color w:val="0563C1"/>
            <w:sz w:val="18"/>
            <w:szCs w:val="18"/>
            <w:u w:val="single"/>
          </w:rPr>
          <w:t>http://www.urbancultivator.net/microgreens-vs-sprouts/</w:t>
        </w:r>
      </w:hyperlink>
    </w:p>
    <w:p w:rsidR="00CF3C17" w:rsidRDefault="00CF3C17">
      <w:pPr>
        <w:spacing w:line="240" w:lineRule="auto"/>
        <w:rPr>
          <w:color w:val="0563C1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  <w:hyperlink r:id="rId43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http://www.microgreensathome.com/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</w:p>
    <w:p w:rsidR="00CF3C17" w:rsidRDefault="00E8795E">
      <w:pPr>
        <w:spacing w:line="240" w:lineRule="auto"/>
      </w:pPr>
      <w:hyperlink r:id="rId44">
        <w:r>
          <w:rPr>
            <w:rFonts w:ascii="Quicksand" w:eastAsia="Quicksand" w:hAnsi="Quicksand" w:cs="Quicksand"/>
            <w:color w:val="0563C1"/>
            <w:sz w:val="18"/>
            <w:szCs w:val="18"/>
            <w:u w:val="single"/>
          </w:rPr>
          <w:t>https://link.springer.com/chapter/10.1007/978-1-4939-7018-6_11</w:t>
        </w:r>
      </w:hyperlink>
    </w:p>
    <w:p w:rsidR="00CF3C17" w:rsidRDefault="00E8795E">
      <w:pPr>
        <w:spacing w:line="240" w:lineRule="auto"/>
        <w:rPr>
          <w:rFonts w:ascii="Quicksand" w:eastAsia="Quicksand" w:hAnsi="Quicksand" w:cs="Quicksand"/>
          <w:color w:val="0563C1"/>
          <w:sz w:val="18"/>
          <w:szCs w:val="18"/>
          <w:u w:val="single"/>
        </w:rPr>
      </w:pPr>
      <w:r>
        <w:fldChar w:fldCharType="begin"/>
      </w:r>
      <w:r>
        <w:instrText xml:space="preserve"> HYPERLINK "</w:instrText>
      </w:r>
      <w:r>
        <w:instrText xml:space="preserve">https://link.springer.com/chapter/10.1007/978-1-4939-7018-6_11" </w:instrText>
      </w:r>
      <w:r>
        <w:fldChar w:fldCharType="separate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0563C1"/>
          <w:sz w:val="18"/>
          <w:szCs w:val="18"/>
          <w:u w:val="single"/>
        </w:rPr>
        <w:sectPr w:rsidR="00CF3C17">
          <w:type w:val="continuous"/>
          <w:pgSz w:w="12240" w:h="15840"/>
          <w:pgMar w:top="360" w:right="90" w:bottom="360" w:left="360" w:header="0" w:footer="720" w:gutter="0"/>
          <w:cols w:num="2" w:space="720" w:equalWidth="0">
            <w:col w:w="5535" w:space="720"/>
            <w:col w:w="5535" w:space="0"/>
          </w:cols>
        </w:sectPr>
      </w:pPr>
      <w:r>
        <w:fldChar w:fldCharType="end"/>
      </w:r>
      <w:r>
        <w:fldChar w:fldCharType="begin"/>
      </w:r>
      <w:r>
        <w:instrText xml:space="preserve"> HYPERLINK "http://www.ibiol.ro/plant/Volume%2061/RJB-Plant,%202016.pdf#page=7" </w:instrText>
      </w:r>
      <w:r>
        <w:fldChar w:fldCharType="separate"/>
      </w:r>
      <w:r>
        <w:rPr>
          <w:rFonts w:ascii="Quicksand" w:eastAsia="Quicksand" w:hAnsi="Quicksand" w:cs="Quicksand"/>
          <w:color w:val="0563C1"/>
          <w:sz w:val="18"/>
          <w:szCs w:val="18"/>
          <w:u w:val="single"/>
        </w:rPr>
        <w:t>http://www.ibiol.ro/plant/Volume%2061/RJB-Plant,%202016.pdf#page=7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fldChar w:fldCharType="end"/>
      </w:r>
    </w:p>
    <w:p w:rsidR="00CF3C17" w:rsidRDefault="00E8795E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Growing Foo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>d from Scraps</w:t>
      </w:r>
    </w:p>
    <w:p w:rsidR="00CF3C17" w:rsidRDefault="00CF3C17">
      <w:pPr>
        <w:spacing w:line="240" w:lineRule="auto"/>
        <w:rPr>
          <w:rFonts w:ascii="Shadows Into Light Two" w:eastAsia="Shadows Into Light Two" w:hAnsi="Shadows Into Light Two" w:cs="Shadows Into Light Two"/>
          <w:color w:val="666666"/>
          <w:sz w:val="28"/>
          <w:szCs w:val="2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color w:val="666666"/>
          <w:sz w:val="18"/>
          <w:szCs w:val="18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t>Food Revolution</w:t>
      </w:r>
    </w:p>
    <w:p w:rsidR="00CF3C17" w:rsidRDefault="00E8795E">
      <w:pPr>
        <w:widowControl w:val="0"/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45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https://foodrevolution.org/blog/reduce-food-waste-regrow-from-scraps/</w:t>
        </w:r>
      </w:hyperlink>
    </w:p>
    <w:p w:rsidR="00CF3C17" w:rsidRDefault="00CF3C17">
      <w:pPr>
        <w:spacing w:line="240" w:lineRule="auto"/>
        <w:ind w:right="-180"/>
        <w:rPr>
          <w:rFonts w:ascii="Shadows Into Light Two" w:eastAsia="Shadows Into Light Two" w:hAnsi="Shadows Into Light Two" w:cs="Shadows Into Light Two"/>
          <w:sz w:val="28"/>
          <w:szCs w:val="28"/>
        </w:rPr>
      </w:pPr>
    </w:p>
    <w:p w:rsidR="00CF3C17" w:rsidRDefault="00E8795E">
      <w:pPr>
        <w:spacing w:line="240" w:lineRule="auto"/>
        <w:rPr>
          <w:sz w:val="18"/>
          <w:szCs w:val="18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Herbs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8"/>
          <w:szCs w:val="18"/>
          <w:u w:val="single"/>
        </w:rPr>
      </w:pPr>
      <w:r>
        <w:fldChar w:fldCharType="begin"/>
      </w:r>
      <w:r>
        <w:instrText xml:space="preserve"> HYPERLINK "</w:instrText>
      </w:r>
      <w:r>
        <w:instrText xml:space="preserve">https://nutritionovereasy.com/2011/04/do-dried-herbs-and-spices-have-nutritional-value/" </w:instrText>
      </w:r>
      <w:r>
        <w:fldChar w:fldCharType="separate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1155CC"/>
          <w:sz w:val="18"/>
          <w:szCs w:val="18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"https://www.washingtonpost.com/lifestyle/wellness/the-health-benefits-of-herbs/2015/04/13/4668c73a-dd59-11e4-acfe-cd057abefa9a_story.html?utm_term=.2c0</w:instrText>
      </w:r>
      <w:r>
        <w:instrText xml:space="preserve">1440b90c7" </w:instrText>
      </w:r>
      <w:r>
        <w:fldChar w:fldCharType="separate"/>
      </w:r>
      <w:r>
        <w:rPr>
          <w:rFonts w:ascii="Quicksand" w:eastAsia="Quicksand" w:hAnsi="Quicksand" w:cs="Quicksand"/>
          <w:color w:val="1155CC"/>
          <w:sz w:val="18"/>
          <w:szCs w:val="18"/>
          <w:u w:val="single"/>
        </w:rPr>
        <w:t>https://www.washingtonpost.com/lifestyle/wellness/the-health-benefits-of-herbs/2015/04/13/4668c73a-dd59-11e4-acfe-cd057abefa9a_story.html?utm_term=.2c01440b90c7</w:t>
      </w:r>
    </w:p>
    <w:p w:rsidR="00CF3C17" w:rsidRDefault="00E8795E">
      <w:pPr>
        <w:spacing w:line="240" w:lineRule="auto"/>
        <w:rPr>
          <w:sz w:val="18"/>
          <w:szCs w:val="18"/>
        </w:rPr>
      </w:pPr>
      <w:r>
        <w:fldChar w:fldCharType="end"/>
      </w:r>
    </w:p>
    <w:p w:rsidR="00CF3C17" w:rsidRDefault="00E8795E">
      <w:pPr>
        <w:spacing w:line="240" w:lineRule="auto"/>
        <w:rPr>
          <w:rFonts w:ascii="Quicksand" w:eastAsia="Quicksand" w:hAnsi="Quicksand" w:cs="Quicksand"/>
          <w:color w:val="666666"/>
          <w:sz w:val="20"/>
          <w:szCs w:val="20"/>
        </w:rPr>
      </w:pPr>
      <w:hyperlink r:id="rId46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</w:t>
        </w:r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.superfoodly.com/fresh-vs-dried-herbs/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color w:val="666666"/>
          <w:sz w:val="20"/>
          <w:szCs w:val="20"/>
        </w:rPr>
      </w:pPr>
    </w:p>
    <w:p w:rsidR="00CF3C17" w:rsidRDefault="00CF3C17">
      <w:pPr>
        <w:spacing w:line="240" w:lineRule="auto"/>
        <w:rPr>
          <w:rFonts w:ascii="Quicksand" w:eastAsia="Quicksand" w:hAnsi="Quicksand" w:cs="Quicksand"/>
          <w:color w:val="666666"/>
          <w:sz w:val="20"/>
          <w:szCs w:val="20"/>
        </w:rPr>
      </w:pPr>
    </w:p>
    <w:p w:rsidR="00CF3C17" w:rsidRDefault="00E8795E">
      <w:pPr>
        <w:spacing w:line="240" w:lineRule="auto"/>
        <w:rPr>
          <w:rFonts w:ascii="Shadows Into Light Two" w:eastAsia="Shadows Into Light Two" w:hAnsi="Shadows Into Light Two" w:cs="Shadows Into Light Two"/>
          <w:sz w:val="28"/>
          <w:szCs w:val="28"/>
        </w:rPr>
      </w:pPr>
      <w:proofErr w:type="spellStart"/>
      <w:r>
        <w:rPr>
          <w:rFonts w:ascii="Shadows Into Light Two" w:eastAsia="Shadows Into Light Two" w:hAnsi="Shadows Into Light Two" w:cs="Shadows Into Light Two"/>
          <w:sz w:val="28"/>
          <w:szCs w:val="28"/>
        </w:rPr>
        <w:t>Misc</w:t>
      </w:r>
      <w:proofErr w:type="spellEnd"/>
    </w:p>
    <w:p w:rsidR="00CF3C17" w:rsidRDefault="00CF3C17">
      <w:pPr>
        <w:spacing w:line="240" w:lineRule="auto"/>
        <w:rPr>
          <w:rFonts w:ascii="Quicksand" w:eastAsia="Quicksand" w:hAnsi="Quicksand" w:cs="Quicksand"/>
          <w:b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lastRenderedPageBreak/>
        <w:t>Live Simply - Bingo Game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hyperlink r:id="rId47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http://livesimply.me/2015/06/23/get-your-kids-to-love-veggies-the-live-simply-fruit-and-veggie-bingo-game/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</w:p>
    <w:p w:rsidR="00CF3C17" w:rsidRDefault="00E8795E">
      <w:pPr>
        <w:spacing w:line="240" w:lineRule="auto"/>
        <w:rPr>
          <w:rFonts w:ascii="Quicksand" w:eastAsia="Quicksand" w:hAnsi="Quicksand" w:cs="Quicksand"/>
          <w:sz w:val="18"/>
          <w:szCs w:val="18"/>
        </w:rPr>
      </w:pPr>
      <w:r>
        <w:rPr>
          <w:rFonts w:ascii="Quicksand" w:eastAsia="Quicksand" w:hAnsi="Quicksand" w:cs="Quicksand"/>
          <w:sz w:val="18"/>
          <w:szCs w:val="18"/>
        </w:rPr>
        <w:t>Food Related Reading Resources</w:t>
      </w:r>
    </w:p>
    <w:p w:rsidR="00CF3C17" w:rsidRDefault="00E8795E">
      <w:pPr>
        <w:spacing w:line="240" w:lineRule="auto"/>
        <w:rPr>
          <w:rFonts w:ascii="Quicksand" w:eastAsia="Quicksand" w:hAnsi="Quicksand" w:cs="Quicksand"/>
          <w:sz w:val="20"/>
          <w:szCs w:val="20"/>
        </w:rPr>
      </w:pPr>
      <w:hyperlink r:id="rId48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https://www.rfrk.com/books/</w:t>
        </w:r>
      </w:hyperlink>
    </w:p>
    <w:p w:rsidR="00CF3C17" w:rsidRDefault="00CF3C17">
      <w:pPr>
        <w:spacing w:line="240" w:lineRule="auto"/>
        <w:rPr>
          <w:rFonts w:ascii="Quicksand" w:eastAsia="Quicksand" w:hAnsi="Quicksand" w:cs="Quicksand"/>
          <w:sz w:val="20"/>
          <w:szCs w:val="20"/>
        </w:rPr>
      </w:pPr>
    </w:p>
    <w:p w:rsidR="00CF3C17" w:rsidRDefault="00CF3C17">
      <w:pPr>
        <w:spacing w:line="240" w:lineRule="auto"/>
        <w:rPr>
          <w:rFonts w:ascii="Quicksand" w:eastAsia="Quicksand" w:hAnsi="Quicksand" w:cs="Quicksand"/>
          <w:sz w:val="20"/>
          <w:szCs w:val="20"/>
        </w:rPr>
      </w:pPr>
    </w:p>
    <w:p w:rsidR="00CF3C17" w:rsidRDefault="00CF3C17">
      <w:pPr>
        <w:rPr>
          <w:rFonts w:ascii="Quicksand" w:eastAsia="Quicksand" w:hAnsi="Quicksand" w:cs="Quicksand"/>
          <w:sz w:val="20"/>
          <w:szCs w:val="20"/>
        </w:rPr>
      </w:pPr>
    </w:p>
    <w:p w:rsidR="00CF3C17" w:rsidRDefault="00CF3C17">
      <w:pPr>
        <w:spacing w:after="320"/>
        <w:rPr>
          <w:rFonts w:ascii="Quicksand" w:eastAsia="Quicksand" w:hAnsi="Quicksand" w:cs="Quicksand"/>
          <w:color w:val="666666"/>
          <w:sz w:val="20"/>
          <w:szCs w:val="20"/>
        </w:rPr>
      </w:pPr>
    </w:p>
    <w:p w:rsidR="00CF3C17" w:rsidRDefault="00CF3C17">
      <w:pPr>
        <w:rPr>
          <w:rFonts w:ascii="Quicksand" w:eastAsia="Quicksand" w:hAnsi="Quicksand" w:cs="Quicksand"/>
          <w:sz w:val="20"/>
          <w:szCs w:val="20"/>
        </w:rPr>
      </w:pPr>
    </w:p>
    <w:sectPr w:rsidR="00CF3C17">
      <w:type w:val="continuous"/>
      <w:pgSz w:w="12240" w:h="15840"/>
      <w:pgMar w:top="360" w:right="90" w:bottom="360" w:left="36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 Two">
    <w:charset w:val="00"/>
    <w:family w:val="auto"/>
    <w:pitch w:val="default"/>
  </w:font>
  <w:font w:name="Quicks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3C17"/>
    <w:rsid w:val="00CF3C17"/>
    <w:rsid w:val="00E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AB332-4EDF-448B-9DD7-CA5D7062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utrition-and-you.com/healthy-herbs.html" TargetMode="External"/><Relationship Id="rId18" Type="http://schemas.openxmlformats.org/officeDocument/2006/relationships/hyperlink" Target="http://civileats.com/2014/05/13/want-to-change-the-food-system-heres-where-to-start/" TargetMode="External"/><Relationship Id="rId26" Type="http://schemas.openxmlformats.org/officeDocument/2006/relationships/hyperlink" Target="http://www.foodday.org/food_literacy_quiz" TargetMode="External"/><Relationship Id="rId39" Type="http://schemas.openxmlformats.org/officeDocument/2006/relationships/hyperlink" Target="http://www.npr.org/sections/thesalt/2012/08/29/160274163/introducing-microgreens-younger-and-maybe-more-nutritious-vegetables" TargetMode="External"/><Relationship Id="rId21" Type="http://schemas.openxmlformats.org/officeDocument/2006/relationships/hyperlink" Target="https://pure.au.dk/ws/files/81132625/food_literacy.pdf" TargetMode="External"/><Relationship Id="rId34" Type="http://schemas.openxmlformats.org/officeDocument/2006/relationships/hyperlink" Target="https://www.fns.usda.gov/farmtoschool/farm-school-resources" TargetMode="External"/><Relationship Id="rId42" Type="http://schemas.openxmlformats.org/officeDocument/2006/relationships/hyperlink" Target="http://www.urbancultivator.net/microgreens-vs-sprouts/" TargetMode="External"/><Relationship Id="rId47" Type="http://schemas.openxmlformats.org/officeDocument/2006/relationships/hyperlink" Target="http://livesimply.me/2015/06/23/get-your-kids-to-love-veggies-the-live-simply-fruit-and-veggie-bingo-game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ug.org/spring-less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health.sa.gov.au/wps/wcm/connect/public+content/sa+health+internet/healthy+living/healthy+eating/healthy+eating+at+different+ages+and+stages+of+your+life/healthy+eating+for+kids+and+teens/eat+a+rainbow+resources" TargetMode="External"/><Relationship Id="rId29" Type="http://schemas.openxmlformats.org/officeDocument/2006/relationships/hyperlink" Target="https://dining.harvard.edu/food-literacy-project" TargetMode="External"/><Relationship Id="rId11" Type="http://schemas.openxmlformats.org/officeDocument/2006/relationships/hyperlink" Target="https://www.education.com/resources/" TargetMode="External"/><Relationship Id="rId24" Type="http://schemas.openxmlformats.org/officeDocument/2006/relationships/hyperlink" Target="https://thealimentallibrary.wordpress.com/2014/11/02/untangling-food-literacy/" TargetMode="External"/><Relationship Id="rId32" Type="http://schemas.openxmlformats.org/officeDocument/2006/relationships/hyperlink" Target="https://www.choosemyplate.gov/kids" TargetMode="External"/><Relationship Id="rId37" Type="http://schemas.openxmlformats.org/officeDocument/2006/relationships/hyperlink" Target="http://horticulturejournal.usamv.ro/pdf/2015/art69.pdf" TargetMode="External"/><Relationship Id="rId40" Type="http://schemas.openxmlformats.org/officeDocument/2006/relationships/hyperlink" Target="https://nutritionfacts.org/2013/05/02/are-microgreens-healthier/" TargetMode="External"/><Relationship Id="rId45" Type="http://schemas.openxmlformats.org/officeDocument/2006/relationships/hyperlink" Target="https://foodrevolution.org/blog/reduce-food-waste-regrow-from-scraps/" TargetMode="External"/><Relationship Id="rId5" Type="http://schemas.openxmlformats.org/officeDocument/2006/relationships/hyperlink" Target="https://www.wholekidsfoundation.org/" TargetMode="External"/><Relationship Id="rId15" Type="http://schemas.openxmlformats.org/officeDocument/2006/relationships/hyperlink" Target="https://www.wholekidsfoundation.org/" TargetMode="External"/><Relationship Id="rId23" Type="http://schemas.openxmlformats.org/officeDocument/2006/relationships/hyperlink" Target="https://www.researchgate.net/publication/277939811_Food_Literacy_Definition_and_Framework_for_Action" TargetMode="External"/><Relationship Id="rId28" Type="http://schemas.openxmlformats.org/officeDocument/2006/relationships/hyperlink" Target="https://oldwayspt.org/blog/common-ground-food-literacy-movement-growing-and-thats-good-thing" TargetMode="External"/><Relationship Id="rId36" Type="http://schemas.openxmlformats.org/officeDocument/2006/relationships/hyperlink" Target="http://horticulturejournal.usamv.ro/pdf/2015/art69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slprintables.com/vocabulary_worksheets/environment_and_nature/parts_of_a_plant/" TargetMode="External"/><Relationship Id="rId19" Type="http://schemas.openxmlformats.org/officeDocument/2006/relationships/hyperlink" Target="https://foodtank.com/news/2013/05/forty-organizations-that-are-shaking-up-the-food-system/" TargetMode="External"/><Relationship Id="rId31" Type="http://schemas.openxmlformats.org/officeDocument/2006/relationships/hyperlink" Target="https://www.fns.usda.gov/tn/dig-standards-based-nutrition-education-ground" TargetMode="External"/><Relationship Id="rId44" Type="http://schemas.openxmlformats.org/officeDocument/2006/relationships/hyperlink" Target="https://link.springer.com/chapter/10.1007/978-1-4939-7018-6_11" TargetMode="External"/><Relationship Id="rId4" Type="http://schemas.openxmlformats.org/officeDocument/2006/relationships/hyperlink" Target="http://www.nourishlife.org/about/" TargetMode="External"/><Relationship Id="rId9" Type="http://schemas.openxmlformats.org/officeDocument/2006/relationships/hyperlink" Target="http://www.worksheetplace.com/index.php?function=DisplayCategory&amp;showCategory=Y&amp;links=2&amp;id=242&amp;link1=241&amp;link2=242" TargetMode="External"/><Relationship Id="rId14" Type="http://schemas.openxmlformats.org/officeDocument/2006/relationships/hyperlink" Target="http://www.skipthepie.org/" TargetMode="External"/><Relationship Id="rId22" Type="http://schemas.openxmlformats.org/officeDocument/2006/relationships/hyperlink" Target="https://blogs.deakin.edu.au/apfnc/wp-content/uploads/sites/119/2015/06/Vidgen_2014_food-literacy-Appetite.pdf" TargetMode="External"/><Relationship Id="rId27" Type="http://schemas.openxmlformats.org/officeDocument/2006/relationships/hyperlink" Target="https://www.ncbi.nlm.nih.gov/books/NBK367600/" TargetMode="External"/><Relationship Id="rId30" Type="http://schemas.openxmlformats.org/officeDocument/2006/relationships/hyperlink" Target="https://sites.middlebury.edu/bltnmag/2012/10/25/food-literacy/" TargetMode="External"/><Relationship Id="rId35" Type="http://schemas.openxmlformats.org/officeDocument/2006/relationships/hyperlink" Target="https://www.foodsafety.gov/keep/types/fruits/sprouts.html" TargetMode="External"/><Relationship Id="rId43" Type="http://schemas.openxmlformats.org/officeDocument/2006/relationships/hyperlink" Target="http://www.microgreensathome.com/" TargetMode="External"/><Relationship Id="rId48" Type="http://schemas.openxmlformats.org/officeDocument/2006/relationships/hyperlink" Target="https://www.rfrk.com/books/" TargetMode="External"/><Relationship Id="rId8" Type="http://schemas.openxmlformats.org/officeDocument/2006/relationships/hyperlink" Target="http://your.kingcounty.gov/solidwaste/greenschools/documents/gardening-resources-for-school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eacherspayteachers.com/" TargetMode="External"/><Relationship Id="rId17" Type="http://schemas.openxmlformats.org/officeDocument/2006/relationships/hyperlink" Target="https://www.lexiconoffood.com/urban-agriculture" TargetMode="External"/><Relationship Id="rId25" Type="http://schemas.openxmlformats.org/officeDocument/2006/relationships/hyperlink" Target="https://thealimentallibrary.wordpress.com/2014/11/02/untangling-food-literacy/" TargetMode="External"/><Relationship Id="rId33" Type="http://schemas.openxmlformats.org/officeDocument/2006/relationships/hyperlink" Target="https://peoplesgarden.usda.gov/" TargetMode="External"/><Relationship Id="rId38" Type="http://schemas.openxmlformats.org/officeDocument/2006/relationships/hyperlink" Target="http://steamykitchen.com/32446-grow-microgreens-sprouts-and-baby-greens.htm" TargetMode="External"/><Relationship Id="rId46" Type="http://schemas.openxmlformats.org/officeDocument/2006/relationships/hyperlink" Target="https://www.superfoodly.com/fresh-vs-dried-herbs/" TargetMode="External"/><Relationship Id="rId20" Type="http://schemas.openxmlformats.org/officeDocument/2006/relationships/hyperlink" Target="https://www.foodliteracycenter.org/food-wiki" TargetMode="External"/><Relationship Id="rId41" Type="http://schemas.openxmlformats.org/officeDocument/2006/relationships/hyperlink" Target="https://www.rodalesorganiclife.com/garden/everything-you-need-to-know-about-growing-microgreens-indoors/slide/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dsgardening.org/gardening-basics-choosing-what-to-grow-vegetables-and-her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Lewis</dc:creator>
  <cp:lastModifiedBy>Yvonne Pitrof</cp:lastModifiedBy>
  <cp:revision>2</cp:revision>
  <dcterms:created xsi:type="dcterms:W3CDTF">2017-10-18T16:52:00Z</dcterms:created>
  <dcterms:modified xsi:type="dcterms:W3CDTF">2017-10-18T16:52:00Z</dcterms:modified>
</cp:coreProperties>
</file>